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tabs>
          <w:tab w:val="left" w:pos="4423"/>
        </w:tabs>
        <w:spacing w:after="0" w:lineRule="auto"/>
        <w:jc w:val="left"/>
        <w:rPr>
          <w:b w:val="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1"/>
        <w:tabs>
          <w:tab w:val="left" w:pos="4423"/>
        </w:tabs>
        <w:spacing w:after="0" w:lineRule="auto"/>
        <w:jc w:val="left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Pražská tržnice uvádí do provozu velkoobjemový kompostér. Přemění odpad ze zeleninového trhu, restaurací i venkovních akcí na hnojivo</w:t>
      </w:r>
    </w:p>
    <w:p w:rsidR="00000000" w:rsidDel="00000000" w:rsidP="00000000" w:rsidRDefault="00000000" w:rsidRPr="00000000" w14:paraId="00000003">
      <w:pPr>
        <w:tabs>
          <w:tab w:val="left" w:pos="4423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423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Organický odpad, který byl dosud z Pražské tržnice týdně svážen v klasických hnědých popelnicích, bude nyní přímo v areálu přeměněn na hodnotný kompost.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50505"/>
          <w:sz w:val="22"/>
          <w:szCs w:val="22"/>
          <w:highlight w:val="white"/>
          <w:u w:val="none"/>
          <w:vertAlign w:val="baseline"/>
          <w:rtl w:val="0"/>
        </w:rPr>
        <w:t xml:space="preserve">Speciální kompostér Rocket pojme stovky litrů organického odpadu týdně ze zeleninového trhu v Hale 22, v budoucnu pak i zbytky jídla a kávy z kaváren a restaurací v areálu, food truckové zóny či jednorázových kulturních akcí, včetně kompostovatelného jednorázového nádobí.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50505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423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423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Unikátní kompostér nazvaný Rocket je jedním ze dvou na území hlavního města Prahy i celé České republiky. Pražská tržnice jej uvádí do provozu ve spolupráci se společensky prospěšným podnikem Kokoza, který v areálu již třetím rokem sídlí.  Obsluhu stroje a odborný dohled zajistí právě Kokoza a její integrační dílna, která zaměstnává osoby se zkušeností s duševním onemocněním. Kompost bude laboratorně otestován a následně oficiálně registrován jako hnojivo. Využití najde při péči o zeleň v areálu Pražské tržnice či v realizacích pražských komunitních zahrad podporovaných Kokozou. 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423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423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„Mezi hlavní pilíře našich úvah o rozvoji Pražské tržnice patří udržitelnost a péče o životní prostředí.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Zprovozněním velkoobjemového kompostéru pro zpracování biologického odpadu přímo na místě jeho vzniku se k ekologickým tématům hlásíme. Jsem také rád, že na tomto inovativním projektu spolupracujeme s aktéry, kteří působí přímo v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areálu,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říká Pavel Vyhnánek, náměstek primátora, který má rozvoj Pražské tržnice ve své gesci. 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423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423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 pohledu Pražské tržnice má projekt zásadní provozní význam.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„Díky této spolupráci se konečně zbavíme palčivého problému, kterým byly nevzhledné popelnice s hnijícím organickým odpadem na parkovišti za Halou 22, ze kterých se především v letních měsících linula v bezprostředním okolí ne zrovna lahodná vůně,”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komentuje projekt Michal Tošovský, kurátor rozvoje Pražské tržnice.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“Obrovský potenciál a krok kupředu představuje také možnost kompostovat gastronomický odpad, který vzniká na venkovních kulturních a tržních akcích. V kombinaci s výhradním využitím vratných nebo kompostovatelných obalů můžeme díky kompostéru dosáhnout v budoucnu stavu, kdy přímo na místě zpracujeme a zrecyklujeme naprostou většinu odpadu, který obvykle po podobných akcích končí na skládce či ve spalovně,”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dodává Tošovský. 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423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423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Zpracování odpadu z restaurací a akcí se začne v zařízení testovat po ukončení první fáze provozu, ve které bude nejprve zpracováván čistě rostlinný odpad z Haly 22. V další fázi provozu je v plánu postupně přidat i kávovou sedlinu z kavárenských provozů v areálu.  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423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423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Sofistikované kompostovací zařízení Rocket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51b26"/>
          <w:sz w:val="22"/>
          <w:szCs w:val="22"/>
          <w:u w:val="none"/>
          <w:shd w:fill="auto" w:val="clear"/>
          <w:vertAlign w:val="baseline"/>
          <w:rtl w:val="0"/>
        </w:rPr>
        <w:t xml:space="preserve"> je uzavřená kompostovací technologie, která v nerezové nádobě udržuje potřebnou vlhkost a teplotu. Šroubovice uvnitř zařízení nahrazuje pracné promíchávání a provzdušňování materiálu, což v důsledku zvyšuje rychlost a intenzitu kompostovacího procesu. Kompostér je schopný za rok zpracovat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50505"/>
          <w:sz w:val="22"/>
          <w:szCs w:val="22"/>
          <w:u w:val="none"/>
          <w:shd w:fill="auto" w:val="clear"/>
          <w:vertAlign w:val="baseline"/>
          <w:rtl w:val="0"/>
        </w:rPr>
        <w:t xml:space="preserve"> 150 tun bioodpadu, pro Česko ho Kokoza získala z Anglie.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423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423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151b26"/>
          <w:sz w:val="22"/>
          <w:szCs w:val="22"/>
          <w:u w:val="none"/>
          <w:shd w:fill="auto" w:val="clear"/>
          <w:vertAlign w:val="baseline"/>
          <w:rtl w:val="0"/>
        </w:rPr>
        <w:t xml:space="preserve">„Po založení Kokozy v roce 2012 jsme se vydali na cestu po Evropě za inspirací. Navštívili jsme i Anglii, kde nás zaujalo řešení kompostování v bytovém domě právě v Rocketu. S nadšením jsme podali výzvu a získali finance z Operačního programu Životní prostředí, abychom toto zařízení mohli přivézt do Čech,”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51b26"/>
          <w:sz w:val="22"/>
          <w:szCs w:val="22"/>
          <w:u w:val="none"/>
          <w:shd w:fill="auto" w:val="clear"/>
          <w:vertAlign w:val="baseline"/>
          <w:rtl w:val="0"/>
        </w:rPr>
        <w:t xml:space="preserve"> uvádí zakladatelka Kokozy Lucie Matoušková Lankašová.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151b26"/>
          <w:sz w:val="22"/>
          <w:szCs w:val="22"/>
          <w:u w:val="none"/>
          <w:shd w:fill="auto" w:val="clear"/>
          <w:vertAlign w:val="baseline"/>
          <w:rtl w:val="0"/>
        </w:rPr>
        <w:t xml:space="preserve">„Hlavní výsadou zařízení Rocket je pak jeho vyšší kapacita, jelikož dokáže pojmout až 215 litrů organického materiálu denně. Za týden může Rocket pojmout přibližně 12 až 15 nádob o objemu 120 litrů,“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51b26"/>
          <w:sz w:val="22"/>
          <w:szCs w:val="22"/>
          <w:u w:val="none"/>
          <w:shd w:fill="auto" w:val="clear"/>
          <w:vertAlign w:val="baseline"/>
          <w:rtl w:val="0"/>
        </w:rPr>
        <w:t xml:space="preserve"> uzavírá Matoušková Lankašová.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423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423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Jen samotní prodejci v Hale 22 produkují více než 1 440 litrů organického odpadu týdně, což je ekvivalent šesti plných klasických hnědých popelnic. A je to stále jen část organického odpadu, který v areálu vzniká. 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423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423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Tento odpad bude nyní shromažďován ve spolupráci s trhovci a interně svážen do kompostéru. V další fázi je v plánu kompostovat též kávové zbytky z kaváren v areálu, tedy například z Jatek 78, Burzy #4, Doubleshot kavárny v prostorách Alza.cz nebo z kavárny Kopeček. V poslední fázi provozu má do procesu přibýt i odpad z restaurací, včetně zbytků jídla živočišného původu a jednorázové kompostovatelné nádobí. V běžném provozu kompostér Rocket vyprodukuje ze zbytků kompost v pravidelném čtrnáctidenním cyklu. 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423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423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 zájemce o téma kompostování budou v areálu pořádány exkurze přímo u Rocketu, kde odbornice a odborníci z Kokozy představí stroj i celý proces podrobněji. Exkurze budou vhodné pro laickou i odbornou veřejnost, školy či firmy. 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423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423"/>
        </w:tabs>
        <w:spacing w:after="0" w:before="0" w:line="24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423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Praha 4. 11. 2021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423"/>
        </w:tabs>
        <w:spacing w:after="0" w:before="0" w:line="32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423"/>
        </w:tabs>
        <w:spacing w:after="0" w:before="0" w:line="32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423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Vít Hofman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Tiskový mluvčí Magistrátu hl. m. Prahy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Tel.: 778 737 868, e-mail: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vit.hofman@praha.eu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  <w:tab/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2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before="0" w:line="240" w:lineRule="auto"/>
        <w:ind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Kateřina Písačková</w:t>
      </w:r>
    </w:p>
    <w:p w:rsidR="00000000" w:rsidDel="00000000" w:rsidP="00000000" w:rsidRDefault="00000000" w:rsidRPr="00000000" w14:paraId="00000021">
      <w:pPr>
        <w:spacing w:after="0" w:before="0" w:line="240" w:lineRule="auto"/>
        <w:ind w:right="-440"/>
        <w:jc w:val="both"/>
        <w:rPr/>
      </w:pPr>
      <w:r w:rsidDel="00000000" w:rsidR="00000000" w:rsidRPr="00000000">
        <w:rPr>
          <w:rtl w:val="0"/>
        </w:rPr>
        <w:t xml:space="preserve">PR a Komunikace </w:t>
      </w:r>
      <w:r w:rsidDel="00000000" w:rsidR="00000000" w:rsidRPr="00000000">
        <w:rPr>
          <w:rtl w:val="0"/>
        </w:rPr>
        <w:t xml:space="preserve">Pražská tržnice</w:t>
      </w:r>
    </w:p>
    <w:p w:rsidR="00000000" w:rsidDel="00000000" w:rsidP="00000000" w:rsidRDefault="00000000" w:rsidRPr="00000000" w14:paraId="00000022">
      <w:pPr>
        <w:spacing w:after="0" w:before="0" w:line="240" w:lineRule="auto"/>
        <w:ind w:right="-440"/>
        <w:jc w:val="both"/>
        <w:rPr/>
      </w:pPr>
      <w:r w:rsidDel="00000000" w:rsidR="00000000" w:rsidRPr="00000000">
        <w:rPr>
          <w:rtl w:val="0"/>
        </w:rPr>
        <w:t xml:space="preserve">Tel.: +420 731 539 575, e-mail: </w:t>
      </w:r>
      <w:hyperlink r:id="rId8">
        <w:r w:rsidDel="00000000" w:rsidR="00000000" w:rsidRPr="00000000">
          <w:rPr>
            <w:color w:val="0000ff"/>
            <w:u w:val="single"/>
            <w:rtl w:val="0"/>
          </w:rPr>
          <w:t xml:space="preserve">pisackova@prazska-trznice.cz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before="0" w:line="240" w:lineRule="auto"/>
        <w:ind w:right="-44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before="0" w:lin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Denisa Lešková</w:t>
      </w:r>
    </w:p>
    <w:p w:rsidR="00000000" w:rsidDel="00000000" w:rsidP="00000000" w:rsidRDefault="00000000" w:rsidRPr="00000000" w14:paraId="00000025">
      <w:pPr>
        <w:spacing w:after="0" w:before="0" w:line="240" w:lineRule="auto"/>
        <w:jc w:val="both"/>
        <w:rPr/>
      </w:pPr>
      <w:r w:rsidDel="00000000" w:rsidR="00000000" w:rsidRPr="00000000">
        <w:rPr>
          <w:rtl w:val="0"/>
        </w:rPr>
        <w:t xml:space="preserve">šlechtí značku a vede komunikaci v </w:t>
      </w:r>
      <w:r w:rsidDel="00000000" w:rsidR="00000000" w:rsidRPr="00000000">
        <w:rPr>
          <w:rtl w:val="0"/>
        </w:rPr>
        <w:t xml:space="preserve">KOKOZA, o. p. s.</w:t>
      </w:r>
    </w:p>
    <w:p w:rsidR="00000000" w:rsidDel="00000000" w:rsidP="00000000" w:rsidRDefault="00000000" w:rsidRPr="00000000" w14:paraId="00000026">
      <w:pPr>
        <w:spacing w:after="0" w:before="0" w:line="240" w:lineRule="auto"/>
        <w:jc w:val="both"/>
        <w:rPr/>
      </w:pPr>
      <w:r w:rsidDel="00000000" w:rsidR="00000000" w:rsidRPr="00000000">
        <w:rPr>
          <w:rtl w:val="0"/>
        </w:rPr>
        <w:t xml:space="preserve">Tel.: +420 773 951 99, e-mail: </w:t>
      </w:r>
      <w:hyperlink r:id="rId9">
        <w:r w:rsidDel="00000000" w:rsidR="00000000" w:rsidRPr="00000000">
          <w:rPr>
            <w:color w:val="0000ff"/>
            <w:u w:val="single"/>
            <w:rtl w:val="0"/>
          </w:rPr>
          <w:t xml:space="preserve">denisa@kokoza.cz</w:t>
        </w:r>
      </w:hyperlink>
      <w:r w:rsidDel="00000000" w:rsidR="00000000" w:rsidRPr="00000000">
        <w:rPr>
          <w:rtl w:val="0"/>
        </w:rPr>
      </w:r>
    </w:p>
    <w:sectPr>
      <w:headerReference r:id="rId10" w:type="first"/>
      <w:footerReference r:id="rId11" w:type="default"/>
      <w:footerReference r:id="rId12" w:type="first"/>
      <w:pgSz w:h="16838" w:w="11906" w:orient="portrait"/>
      <w:pgMar w:bottom="2410" w:top="1049" w:left="2381" w:right="1021" w:header="283" w:footer="411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hanging="1820"/>
      <w:jc w:val="both"/>
      <w:rPr/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/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hanging="1820"/>
      <w:jc w:val="both"/>
      <w:rPr>
        <w:b w:val="1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Pavel Vyhnánek, M.A., náměstek primátora hl. m. Prahy (PRAHA SOBĚ)</w:t>
    </w:r>
  </w:p>
  <w:p w:rsidR="00000000" w:rsidDel="00000000" w:rsidP="00000000" w:rsidRDefault="00000000" w:rsidRPr="00000000" w14:paraId="0000003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Působnost v oblasti financí a rozpočtu. </w:t>
    </w:r>
  </w:p>
  <w:p w:rsidR="00000000" w:rsidDel="00000000" w:rsidP="00000000" w:rsidRDefault="00000000" w:rsidRPr="00000000" w14:paraId="0000003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Mediacentrum MHMP</w:t>
    </w:r>
  </w:p>
  <w:p w:rsidR="00000000" w:rsidDel="00000000" w:rsidP="00000000" w:rsidRDefault="00000000" w:rsidRPr="00000000" w14:paraId="0000003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E-mail: mediacentrum@praha.eu</w:t>
    </w:r>
  </w:p>
  <w:p w:rsidR="00000000" w:rsidDel="00000000" w:rsidP="00000000" w:rsidRDefault="00000000" w:rsidRPr="00000000" w14:paraId="0000003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Tiskovou zprávu naleznete v rubrice</w:t>
    </w:r>
  </w:p>
  <w:p w:rsidR="00000000" w:rsidDel="00000000" w:rsidP="00000000" w:rsidRDefault="00000000" w:rsidRPr="00000000" w14:paraId="0000003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hanging="182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/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Tiskový servis na: http://www.praha.eu/jnp/cz/o_meste/magistrat/tiskovy_servis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32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HLAVNÍ MĚSTO PRAHA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-1145539</wp:posOffset>
          </wp:positionH>
          <wp:positionV relativeFrom="paragraph">
            <wp:posOffset>-43179</wp:posOffset>
          </wp:positionV>
          <wp:extent cx="921385" cy="921385"/>
          <wp:effectExtent b="0" l="0" r="0" t="0"/>
          <wp:wrapSquare wrapText="bothSides" distB="0" distT="0" distL="114300" distR="114300"/>
          <wp:docPr id="239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21385" cy="92138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mc:AlternateContent>
        <mc:Choice Requires="wpg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4127500</wp:posOffset>
              </wp:positionH>
              <wp:positionV relativeFrom="paragraph">
                <wp:posOffset>-68579</wp:posOffset>
              </wp:positionV>
              <wp:extent cx="1381125" cy="1414145"/>
              <wp:effectExtent b="0" l="0" r="0" t="0"/>
              <wp:wrapSquare wrapText="bothSides" distB="45720" distT="45720" distL="114300" distR="114300"/>
              <wp:docPr id="237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660200" y="3077690"/>
                        <a:ext cx="1371600" cy="1404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36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vertAlign w:val="baseline"/>
                            </w:rPr>
                            <w:t xml:space="preserve">Tisková zpráva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4127500</wp:posOffset>
              </wp:positionH>
              <wp:positionV relativeFrom="paragraph">
                <wp:posOffset>-68579</wp:posOffset>
              </wp:positionV>
              <wp:extent cx="1381125" cy="1414145"/>
              <wp:effectExtent b="0" l="0" r="0" t="0"/>
              <wp:wrapSquare wrapText="bothSides" distB="45720" distT="45720" distL="114300" distR="114300"/>
              <wp:docPr id="237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81125" cy="141414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2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32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MAGISTRÁT HLAVNÍHO MĚSTA PRAHY </w:t>
    </w:r>
  </w:p>
  <w:p w:rsidR="00000000" w:rsidDel="00000000" w:rsidP="00000000" w:rsidRDefault="00000000" w:rsidRPr="00000000" w14:paraId="0000002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32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Odbor médií a marketingu </w:t>
    </w:r>
  </w:p>
  <w:p w:rsidR="00000000" w:rsidDel="00000000" w:rsidP="00000000" w:rsidRDefault="00000000" w:rsidRPr="00000000" w14:paraId="0000002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32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Oddělení médií</w:t>
    </w:r>
  </w:p>
  <w:p w:rsidR="00000000" w:rsidDel="00000000" w:rsidP="00000000" w:rsidRDefault="00000000" w:rsidRPr="00000000" w14:paraId="0000002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32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20" w:before="0" w:line="32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-1191894</wp:posOffset>
          </wp:positionH>
          <wp:positionV relativeFrom="paragraph">
            <wp:posOffset>204470</wp:posOffset>
          </wp:positionV>
          <wp:extent cx="963295" cy="991235"/>
          <wp:effectExtent b="0" l="0" r="0" t="0"/>
          <wp:wrapSquare wrapText="bothSides" distB="0" distT="0" distL="114300" distR="114300"/>
          <wp:docPr id="238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63295" cy="99123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-1177289</wp:posOffset>
          </wp:positionH>
          <wp:positionV relativeFrom="paragraph">
            <wp:posOffset>1376045</wp:posOffset>
          </wp:positionV>
          <wp:extent cx="952500" cy="952500"/>
          <wp:effectExtent b="0" l="0" r="0" t="0"/>
          <wp:wrapSquare wrapText="bothSides" distB="0" distT="0" distL="114300" distR="114300"/>
          <wp:docPr id="240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4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52500" cy="9525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cs-CZ"/>
      </w:rPr>
    </w:rPrDefault>
    <w:pPrDefault>
      <w:pPr>
        <w:spacing w:line="32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pageBreakBefore w:val="0"/>
      <w:widowControl w:val="1"/>
      <w:pBdr>
        <w:top w:color="000000" w:space="4" w:sz="4" w:val="single"/>
        <w:left w:space="0" w:sz="0" w:val="nil"/>
        <w:bottom w:color="000000" w:space="7" w:sz="4" w:val="single"/>
        <w:right w:space="0" w:sz="0" w:val="nil"/>
        <w:between w:space="0" w:sz="0" w:val="nil"/>
      </w:pBdr>
      <w:shd w:fill="auto" w:val="clear"/>
      <w:tabs>
        <w:tab w:val="left" w:pos="4423"/>
      </w:tabs>
      <w:spacing w:after="780" w:before="0" w:line="400" w:lineRule="auto"/>
      <w:ind w:left="0" w:right="0" w:firstLine="0"/>
      <w:jc w:val="both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320" w:lineRule="auto"/>
      <w:ind w:left="0" w:right="0" w:firstLine="0"/>
      <w:jc w:val="both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uiPriority w:val="8"/>
    <w:qFormat w:val="1"/>
    <w:rsid w:val="00A27E1A"/>
    <w:pPr>
      <w:spacing w:after="0" w:line="320" w:lineRule="exact"/>
    </w:pPr>
    <w:rPr>
      <w:rFonts w:ascii="Times New Roman" w:cs="Times New Roman" w:hAnsi="Times New Roman"/>
    </w:rPr>
  </w:style>
  <w:style w:type="paragraph" w:styleId="Nadpis1">
    <w:name w:val="heading 1"/>
    <w:basedOn w:val="P-2sloupce"/>
    <w:next w:val="Normln"/>
    <w:link w:val="Nadpis1Char"/>
    <w:uiPriority w:val="9"/>
    <w:qFormat w:val="1"/>
    <w:rsid w:val="00CF77AB"/>
    <w:pPr>
      <w:pBdr>
        <w:top w:color="auto" w:space="4" w:sz="4" w:val="single"/>
        <w:bottom w:color="auto" w:space="7" w:sz="4" w:val="single"/>
      </w:pBdr>
      <w:tabs>
        <w:tab w:val="clear" w:pos="4423"/>
      </w:tabs>
      <w:spacing w:after="780" w:line="400" w:lineRule="exact"/>
      <w:outlineLvl w:val="0"/>
    </w:pPr>
    <w:rPr>
      <w:b w:val="1"/>
      <w:sz w:val="36"/>
    </w:rPr>
  </w:style>
  <w:style w:type="paragraph" w:styleId="Nadpis2">
    <w:name w:val="heading 2"/>
    <w:basedOn w:val="P-odstavec"/>
    <w:next w:val="Normln"/>
    <w:link w:val="Nadpis2Char"/>
    <w:uiPriority w:val="9"/>
    <w:unhideWhenUsed w:val="1"/>
    <w:qFormat w:val="1"/>
    <w:rsid w:val="00A27E1A"/>
    <w:pPr>
      <w:spacing w:after="320"/>
      <w:outlineLvl w:val="1"/>
    </w:pPr>
    <w:rPr>
      <w:b w:val="1"/>
      <w:sz w:val="28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paragraph" w:styleId="Zhlav">
    <w:name w:val="header"/>
    <w:basedOn w:val="Normln"/>
    <w:link w:val="ZhlavChar"/>
    <w:uiPriority w:val="99"/>
    <w:semiHidden w:val="1"/>
    <w:rsid w:val="007122F7"/>
    <w:pPr>
      <w:tabs>
        <w:tab w:val="center" w:pos="4536"/>
        <w:tab w:val="right" w:pos="9072"/>
      </w:tabs>
      <w:spacing w:line="240" w:lineRule="auto"/>
    </w:pPr>
  </w:style>
  <w:style w:type="character" w:styleId="ZhlavChar" w:customStyle="1">
    <w:name w:val="Záhlaví Char"/>
    <w:basedOn w:val="Standardnpsmoodstavce"/>
    <w:link w:val="Zhlav"/>
    <w:uiPriority w:val="99"/>
    <w:semiHidden w:val="1"/>
    <w:rsid w:val="008A3AFD"/>
    <w:rPr>
      <w:rFonts w:ascii="Times New Roman" w:cs="Times New Roman" w:hAnsi="Times New Roman"/>
    </w:rPr>
  </w:style>
  <w:style w:type="paragraph" w:styleId="Zpat">
    <w:name w:val="footer"/>
    <w:basedOn w:val="Normln"/>
    <w:link w:val="ZpatChar"/>
    <w:uiPriority w:val="99"/>
    <w:rsid w:val="007122F7"/>
    <w:pPr>
      <w:tabs>
        <w:tab w:val="center" w:pos="4536"/>
        <w:tab w:val="right" w:pos="9072"/>
      </w:tabs>
      <w:spacing w:line="240" w:lineRule="auto"/>
    </w:pPr>
  </w:style>
  <w:style w:type="character" w:styleId="ZpatChar" w:customStyle="1">
    <w:name w:val="Zápatí Char"/>
    <w:basedOn w:val="Standardnpsmoodstavce"/>
    <w:link w:val="Zpat"/>
    <w:uiPriority w:val="99"/>
    <w:rsid w:val="008A3AFD"/>
    <w:rPr>
      <w:rFonts w:ascii="Times New Roman" w:cs="Times New Roman" w:hAnsi="Times New Roman"/>
    </w:rPr>
  </w:style>
  <w:style w:type="paragraph" w:styleId="Bezmezer">
    <w:name w:val="No Spacing"/>
    <w:link w:val="BezmezerChar"/>
    <w:qFormat w:val="1"/>
    <w:rsid w:val="004C3CF1"/>
    <w:pPr>
      <w:spacing w:after="0" w:line="320" w:lineRule="exact"/>
      <w:jc w:val="both"/>
    </w:pPr>
    <w:rPr>
      <w:rFonts w:ascii="Times New Roman" w:cs="Times New Roman" w:hAnsi="Times New Roman"/>
    </w:rPr>
  </w:style>
  <w:style w:type="paragraph" w:styleId="P-odstavec" w:customStyle="1">
    <w:name w:val="P-odstavec"/>
    <w:basedOn w:val="Bezmezer"/>
    <w:link w:val="P-odstavecChar"/>
    <w:uiPriority w:val="5"/>
    <w:qFormat w:val="1"/>
    <w:rsid w:val="00340A31"/>
  </w:style>
  <w:style w:type="paragraph" w:styleId="P-Vdopisznzedne" w:customStyle="1">
    <w:name w:val="P-Váš dopis zn./ze dne:"/>
    <w:basedOn w:val="Normln"/>
    <w:link w:val="P-VdopisznzedneChar"/>
    <w:uiPriority w:val="2"/>
    <w:qFormat w:val="1"/>
    <w:rsid w:val="00151F01"/>
    <w:pPr>
      <w:tabs>
        <w:tab w:val="left" w:pos="4424"/>
      </w:tabs>
      <w:spacing w:before="840"/>
    </w:pPr>
  </w:style>
  <w:style w:type="character" w:styleId="BezmezerChar" w:customStyle="1">
    <w:name w:val="Bez mezer Char"/>
    <w:basedOn w:val="Standardnpsmoodstavce"/>
    <w:link w:val="Bezmezer"/>
    <w:rsid w:val="008A3AFD"/>
    <w:rPr>
      <w:rFonts w:ascii="Times New Roman" w:cs="Times New Roman" w:hAnsi="Times New Roman"/>
    </w:rPr>
  </w:style>
  <w:style w:type="character" w:styleId="P-odstavecChar" w:customStyle="1">
    <w:name w:val="P-odstavec Char"/>
    <w:basedOn w:val="BezmezerChar"/>
    <w:link w:val="P-odstavec"/>
    <w:uiPriority w:val="5"/>
    <w:rsid w:val="008A3AFD"/>
    <w:rPr>
      <w:rFonts w:ascii="Times New Roman" w:cs="Times New Roman" w:hAnsi="Times New Roman"/>
    </w:rPr>
  </w:style>
  <w:style w:type="paragraph" w:styleId="P-2sloupcetun" w:customStyle="1">
    <w:name w:val="P-2 sloupce tučně"/>
    <w:basedOn w:val="Bezmezer"/>
    <w:link w:val="P-2sloupcetunChar"/>
    <w:uiPriority w:val="3"/>
    <w:qFormat w:val="1"/>
    <w:rsid w:val="00151F01"/>
    <w:pPr>
      <w:tabs>
        <w:tab w:val="left" w:pos="4423"/>
      </w:tabs>
    </w:pPr>
    <w:rPr>
      <w:b w:val="1"/>
    </w:rPr>
  </w:style>
  <w:style w:type="character" w:styleId="P-VdopisznzedneChar" w:customStyle="1">
    <w:name w:val="P-Váš dopis zn./ze dne: Char"/>
    <w:basedOn w:val="Standardnpsmoodstavce"/>
    <w:link w:val="P-Vdopisznzedne"/>
    <w:uiPriority w:val="2"/>
    <w:rsid w:val="008A3AFD"/>
    <w:rPr>
      <w:rFonts w:ascii="Times New Roman" w:cs="Times New Roman" w:hAnsi="Times New Roman"/>
    </w:rPr>
  </w:style>
  <w:style w:type="paragraph" w:styleId="P-2sloupce" w:customStyle="1">
    <w:name w:val="P-2sloupce"/>
    <w:basedOn w:val="Bezmezer"/>
    <w:link w:val="P-2sloupceChar"/>
    <w:uiPriority w:val="4"/>
    <w:qFormat w:val="1"/>
    <w:rsid w:val="00151F01"/>
    <w:pPr>
      <w:tabs>
        <w:tab w:val="left" w:pos="4423"/>
      </w:tabs>
    </w:pPr>
  </w:style>
  <w:style w:type="character" w:styleId="P-2sloupcetunChar" w:customStyle="1">
    <w:name w:val="P-2 sloupce tučně Char"/>
    <w:basedOn w:val="BezmezerChar"/>
    <w:link w:val="P-2sloupcetun"/>
    <w:uiPriority w:val="3"/>
    <w:rsid w:val="008A3AFD"/>
    <w:rPr>
      <w:rFonts w:ascii="Times New Roman" w:cs="Times New Roman" w:hAnsi="Times New Roman"/>
      <w:b w:val="1"/>
    </w:rPr>
  </w:style>
  <w:style w:type="paragraph" w:styleId="Bezmezertun" w:customStyle="1">
    <w:name w:val="Bez mezer tučně"/>
    <w:basedOn w:val="Bezmezer"/>
    <w:link w:val="BezmezertunChar"/>
    <w:uiPriority w:val="1"/>
    <w:qFormat w:val="1"/>
    <w:rsid w:val="00151F01"/>
    <w:pPr>
      <w:tabs>
        <w:tab w:val="left" w:pos="4423"/>
      </w:tabs>
    </w:pPr>
    <w:rPr>
      <w:b w:val="1"/>
    </w:rPr>
  </w:style>
  <w:style w:type="character" w:styleId="P-2sloupceChar" w:customStyle="1">
    <w:name w:val="P-2sloupce Char"/>
    <w:basedOn w:val="BezmezerChar"/>
    <w:link w:val="P-2sloupce"/>
    <w:uiPriority w:val="4"/>
    <w:rsid w:val="008A3AFD"/>
    <w:rPr>
      <w:rFonts w:ascii="Times New Roman" w:cs="Times New Roman" w:hAnsi="Times New Roman"/>
    </w:rPr>
  </w:style>
  <w:style w:type="character" w:styleId="Nadpis1Char" w:customStyle="1">
    <w:name w:val="Nadpis 1 Char"/>
    <w:basedOn w:val="Standardnpsmoodstavce"/>
    <w:link w:val="Nadpis1"/>
    <w:uiPriority w:val="9"/>
    <w:rsid w:val="00CF77AB"/>
    <w:rPr>
      <w:rFonts w:ascii="Times New Roman" w:cs="Times New Roman" w:hAnsi="Times New Roman"/>
      <w:b w:val="1"/>
      <w:sz w:val="36"/>
    </w:rPr>
  </w:style>
  <w:style w:type="character" w:styleId="BezmezertunChar" w:customStyle="1">
    <w:name w:val="Bez mezer tučně Char"/>
    <w:basedOn w:val="BezmezerChar"/>
    <w:link w:val="Bezmezertun"/>
    <w:uiPriority w:val="1"/>
    <w:rsid w:val="008A3AFD"/>
    <w:rPr>
      <w:rFonts w:ascii="Times New Roman" w:cs="Times New Roman" w:hAnsi="Times New Roman"/>
      <w:b w:val="1"/>
    </w:rPr>
  </w:style>
  <w:style w:type="character" w:styleId="Nadpis2Char" w:customStyle="1">
    <w:name w:val="Nadpis 2 Char"/>
    <w:basedOn w:val="Standardnpsmoodstavce"/>
    <w:link w:val="Nadpis2"/>
    <w:uiPriority w:val="9"/>
    <w:rsid w:val="00A27E1A"/>
    <w:rPr>
      <w:rFonts w:ascii="Times New Roman" w:cs="Times New Roman" w:hAnsi="Times New Roman"/>
      <w:b w:val="1"/>
      <w:sz w:val="28"/>
    </w:rPr>
  </w:style>
  <w:style w:type="character" w:styleId="Hypertextovodkaz">
    <w:name w:val="Hyperlink"/>
    <w:basedOn w:val="Standardnpsmoodstavce"/>
    <w:uiPriority w:val="99"/>
    <w:unhideWhenUsed w:val="1"/>
    <w:rsid w:val="00FA23D3"/>
    <w:rPr>
      <w:color w:val="0000ff" w:themeColor="hyperlink"/>
      <w:u w:val="single"/>
    </w:rPr>
  </w:style>
  <w:style w:type="character" w:styleId="Zstupntext">
    <w:name w:val="Placeholder Text"/>
    <w:basedOn w:val="Standardnpsmoodstavce"/>
    <w:uiPriority w:val="99"/>
    <w:semiHidden w:val="1"/>
    <w:rsid w:val="005843E9"/>
    <w:rPr>
      <w:color w:val="808080"/>
    </w:rPr>
  </w:style>
  <w:style w:type="character" w:styleId="Sledovanodkaz">
    <w:name w:val="FollowedHyperlink"/>
    <w:basedOn w:val="Standardnpsmoodstavce"/>
    <w:uiPriority w:val="99"/>
    <w:semiHidden w:val="1"/>
    <w:unhideWhenUsed w:val="1"/>
    <w:rsid w:val="00596ED5"/>
    <w:rPr>
      <w:color w:val="800080" w:themeColor="followedHyperlink"/>
      <w:u w:val="single"/>
    </w:rPr>
  </w:style>
  <w:style w:type="paragraph" w:styleId="Normlnweb">
    <w:name w:val="Normal (Web)"/>
    <w:basedOn w:val="Normln"/>
    <w:uiPriority w:val="99"/>
    <w:semiHidden w:val="1"/>
    <w:unhideWhenUsed w:val="1"/>
    <w:rsid w:val="00425518"/>
    <w:pPr>
      <w:spacing w:after="100" w:afterAutospacing="1" w:before="100" w:beforeAutospacing="1" w:line="240" w:lineRule="auto"/>
    </w:pPr>
    <w:rPr>
      <w:rFonts w:eastAsia="Times New Roman"/>
      <w:sz w:val="24"/>
      <w:szCs w:val="24"/>
      <w:lang w:eastAsia="cs-CZ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12" Type="http://schemas.openxmlformats.org/officeDocument/2006/relationships/footer" Target="footer2.xml"/><Relationship Id="rId9" Type="http://schemas.openxmlformats.org/officeDocument/2006/relationships/hyperlink" Target="mailto:denisa@kokoza.cz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vit.hofman@praha.eu" TargetMode="External"/><Relationship Id="rId8" Type="http://schemas.openxmlformats.org/officeDocument/2006/relationships/hyperlink" Target="mailto:pisackova@prazska-trznice.cz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1.png"/><Relationship Id="rId3" Type="http://schemas.openxmlformats.org/officeDocument/2006/relationships/image" Target="media/image4.pn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8c/WDOhj2VyU2l2OgT3r9TutFaw==">AMUW2mWwS9B9vpHWAnJRteGyRVn57OSU82xv/dfQOCFT3somYTCGpdmMAb4H0qE/q5/o7VEj7E2u8+1JEqmvljoRwwQ4kJh+1Lu5xC17TB9dvozE4ES2ZwM=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2021-11-04T13:18:00Z</dcterms:created>
  <dc:creator>Kubátová Eva (MHMP, OKM)</dc:creator>
</cp:coreProperties>
</file>